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1F55F08E" w14:textId="4C955582" w:rsidR="008B192F" w:rsidRDefault="008B192F" w:rsidP="00F305AA">
      <w:pPr>
        <w:widowControl w:val="0"/>
        <w:spacing w:after="120"/>
        <w:rPr>
          <w:rFonts w:ascii="Calibri" w:hAnsi="Calibri" w:cs="Arial"/>
        </w:rPr>
      </w:pPr>
      <w:r w:rsidRPr="001D6074">
        <w:rPr>
          <w:rFonts w:ascii="Calibri" w:hAnsi="Calibri" w:cs="Arial"/>
        </w:rPr>
        <w:t xml:space="preserve">&lt;Name and address of </w:t>
      </w:r>
      <w:r w:rsidR="00DA04F2">
        <w:rPr>
          <w:rFonts w:ascii="Calibri" w:hAnsi="Calibri" w:cs="Arial"/>
        </w:rPr>
        <w:t>InnoEnergy</w:t>
      </w:r>
      <w:r w:rsidRPr="001D6074">
        <w:rPr>
          <w:rFonts w:ascii="Calibri" w:hAnsi="Calibri" w:cs="Arial"/>
        </w:rPr>
        <w:t>&gt;</w:t>
      </w:r>
    </w:p>
    <w:p w14:paraId="3EFA2CEF" w14:textId="77777777" w:rsidR="009F00C6" w:rsidRDefault="009F00C6" w:rsidP="009F00C6">
      <w:pPr>
        <w:widowControl w:val="0"/>
        <w:spacing w:after="120"/>
        <w:rPr>
          <w:rFonts w:ascii="Calibri" w:hAnsi="Calibri" w:cs="Arial"/>
        </w:rPr>
      </w:pPr>
    </w:p>
    <w:p w14:paraId="1E9AB341" w14:textId="77777777" w:rsidR="009F00C6" w:rsidRPr="009F00C6" w:rsidRDefault="009F00C6" w:rsidP="009F00C6">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Pr="00206779">
        <w:rPr>
          <w:rFonts w:ascii="Calibri" w:hAnsi="Calibri" w:cs="Arial"/>
          <w:i/>
          <w:highlight w:val="lightGray"/>
        </w:rPr>
        <w:t>&lt;Please include here the title of the supplier selection procedure&gt;</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12"/>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
    <w:p w14:paraId="244788CC" w14:textId="77777777" w:rsidR="002F2407" w:rsidRPr="001D6074" w:rsidRDefault="007C3999" w:rsidP="00E83F63">
      <w:pPr>
        <w:widowControl w:val="0"/>
        <w:numPr>
          <w:ilvl w:val="0"/>
          <w:numId w:val="12"/>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14:paraId="7DA2D58D" w14:textId="17FE3984" w:rsidR="00C462BA" w:rsidRPr="00C462BA" w:rsidRDefault="00FF4BAB" w:rsidP="00C462BA">
      <w:pPr>
        <w:widowControl w:val="0"/>
        <w:numPr>
          <w:ilvl w:val="0"/>
          <w:numId w:val="12"/>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DA04F2">
        <w:rPr>
          <w:rFonts w:ascii="Calibri" w:hAnsi="Calibri" w:cs="Arial"/>
        </w:rPr>
        <w:t>InnoEnergy</w:t>
      </w:r>
      <w:r w:rsidR="008B192F" w:rsidRPr="00C462BA">
        <w:rPr>
          <w:rFonts w:ascii="Calibri" w:hAnsi="Calibri" w:cs="Arial"/>
        </w:rPr>
        <w:t xml:space="preserve"> immediately if there is any change in the above circumstances at any stage during the implementation of the tasks; </w:t>
      </w:r>
    </w:p>
    <w:p w14:paraId="6AE76D98" w14:textId="77777777" w:rsidR="00D70BA8" w:rsidRDefault="00B3038A" w:rsidP="00C462BA">
      <w:pPr>
        <w:widowControl w:val="0"/>
        <w:numPr>
          <w:ilvl w:val="0"/>
          <w:numId w:val="12"/>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1225FC8E" w:rsidR="00C462BA" w:rsidRPr="00C462BA" w:rsidRDefault="00C462BA" w:rsidP="00C462BA">
      <w:pPr>
        <w:widowControl w:val="0"/>
        <w:numPr>
          <w:ilvl w:val="0"/>
          <w:numId w:val="12"/>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F334B4">
        <w:rPr>
          <w:rFonts w:ascii="Calibri" w:hAnsi="Calibri" w:cs="Arial"/>
        </w:rPr>
        <w:t xml:space="preserve">and only to the extent this contract is of relevance for </w:t>
      </w:r>
      <w:r w:rsidR="00BD2032">
        <w:rPr>
          <w:rFonts w:ascii="Calibri" w:hAnsi="Calibri" w:cs="Arial"/>
        </w:rPr>
        <w:t>InnoEnergy’s relationship with the EU</w:t>
      </w:r>
      <w:r w:rsidR="00C11D18">
        <w:rPr>
          <w:rFonts w:ascii="Calibri" w:hAnsi="Calibri" w:cs="Arial"/>
        </w:rPr>
        <w:t xml:space="preserve">, </w:t>
      </w:r>
      <w:r w:rsidR="0058604B">
        <w:rPr>
          <w:rFonts w:ascii="Calibri" w:hAnsi="Calibri" w:cs="Arial"/>
        </w:rPr>
        <w:t xml:space="preserve">the EIT, </w:t>
      </w:r>
      <w:r w:rsidR="00C11D18">
        <w:rPr>
          <w:rFonts w:ascii="Calibri" w:hAnsi="Calibri" w:cs="Arial"/>
        </w:rPr>
        <w:t xml:space="preserve">or any other public authority </w:t>
      </w:r>
      <w:r w:rsidR="001123CC">
        <w:rPr>
          <w:rFonts w:ascii="Calibri" w:hAnsi="Calibri" w:cs="Arial"/>
        </w:rPr>
        <w:t>(jointly: “</w:t>
      </w:r>
      <w:r w:rsidR="001123CC" w:rsidRPr="001123CC">
        <w:rPr>
          <w:rFonts w:ascii="Calibri" w:hAnsi="Calibri" w:cs="Arial"/>
          <w:b/>
          <w:bCs/>
        </w:rPr>
        <w:t>Public Sources</w:t>
      </w:r>
      <w:r w:rsidR="001123CC">
        <w:rPr>
          <w:rFonts w:ascii="Calibri" w:hAnsi="Calibri" w:cs="Arial"/>
        </w:rPr>
        <w:t xml:space="preserve">”) </w:t>
      </w:r>
      <w:r w:rsidR="00AA1B5A">
        <w:rPr>
          <w:rFonts w:ascii="Calibri" w:hAnsi="Calibri" w:cs="Arial"/>
        </w:rPr>
        <w:t xml:space="preserve">and </w:t>
      </w:r>
      <w:r w:rsidR="00E906B9">
        <w:rPr>
          <w:rFonts w:ascii="Calibri" w:hAnsi="Calibri" w:cs="Arial"/>
        </w:rPr>
        <w:t xml:space="preserve">such </w:t>
      </w:r>
      <w:r w:rsidR="001123CC">
        <w:rPr>
          <w:rFonts w:ascii="Calibri" w:hAnsi="Calibri" w:cs="Arial"/>
        </w:rPr>
        <w:t>Public Source</w:t>
      </w:r>
      <w:r w:rsidR="00E906B9">
        <w:rPr>
          <w:rFonts w:ascii="Calibri" w:hAnsi="Calibri" w:cs="Arial"/>
        </w:rPr>
        <w:t xml:space="preserve">’s </w:t>
      </w:r>
      <w:r w:rsidR="00BD2032">
        <w:rPr>
          <w:rFonts w:ascii="Calibri" w:hAnsi="Calibri" w:cs="Arial"/>
        </w:rPr>
        <w:t>bodies, committees, etc.</w:t>
      </w:r>
      <w:r w:rsidR="00777262">
        <w:rPr>
          <w:rFonts w:ascii="Calibri" w:hAnsi="Calibri" w:cs="Arial"/>
        </w:rPr>
        <w:t>,</w:t>
      </w:r>
      <w:r w:rsidR="00E906B9">
        <w:rPr>
          <w:rFonts w:ascii="Calibri" w:hAnsi="Calibri" w:cs="Arial"/>
        </w:rPr>
        <w:t xml:space="preserve"> </w:t>
      </w:r>
      <w:r w:rsidR="00DA04F2">
        <w:rPr>
          <w:rFonts w:ascii="Calibri" w:hAnsi="Calibri" w:cs="Arial"/>
        </w:rPr>
        <w:t>InnoEnergy</w:t>
      </w:r>
      <w:r w:rsidRPr="00682ACC">
        <w:rPr>
          <w:rFonts w:ascii="Calibri" w:hAnsi="Calibri" w:cs="Arial"/>
        </w:rPr>
        <w:t xml:space="preserve"> has the right for the purposes of safeguarding </w:t>
      </w:r>
      <w:r w:rsidR="0058604B">
        <w:rPr>
          <w:rFonts w:ascii="Calibri" w:hAnsi="Calibri" w:cs="Arial"/>
        </w:rPr>
        <w:t xml:space="preserve">such Public Source’s </w:t>
      </w:r>
      <w:r w:rsidRPr="00682ACC">
        <w:rPr>
          <w:rFonts w:ascii="Calibri" w:hAnsi="Calibri" w:cs="Arial"/>
        </w:rPr>
        <w:t xml:space="preserve">financial interests, </w:t>
      </w:r>
      <w:r w:rsidR="00F05272">
        <w:rPr>
          <w:rFonts w:ascii="Calibri" w:hAnsi="Calibri" w:cs="Arial"/>
        </w:rPr>
        <w:t xml:space="preserve">to transfer </w:t>
      </w:r>
      <w:r w:rsidRPr="00682ACC">
        <w:rPr>
          <w:rFonts w:ascii="Calibri" w:hAnsi="Calibri" w:cs="Arial"/>
        </w:rPr>
        <w:t xml:space="preserve">the proposal and the contract of the supplier </w:t>
      </w:r>
      <w:r w:rsidR="00F05272">
        <w:rPr>
          <w:rFonts w:ascii="Calibri" w:hAnsi="Calibri" w:cs="Arial"/>
        </w:rPr>
        <w:t xml:space="preserve"> </w:t>
      </w:r>
      <w:r w:rsidRPr="00682ACC">
        <w:rPr>
          <w:rFonts w:ascii="Calibri" w:hAnsi="Calibri" w:cs="Arial"/>
        </w:rPr>
        <w:t>to internal audit services,</w:t>
      </w:r>
      <w:r>
        <w:rPr>
          <w:rFonts w:ascii="Calibri" w:hAnsi="Calibri" w:cs="Arial"/>
        </w:rPr>
        <w:t xml:space="preserve"> </w:t>
      </w:r>
      <w:r w:rsidR="005C18B0">
        <w:rPr>
          <w:rFonts w:ascii="Calibri" w:hAnsi="Calibri" w:cs="Arial"/>
        </w:rPr>
        <w:t xml:space="preserve">the </w:t>
      </w:r>
      <w:r>
        <w:rPr>
          <w:rFonts w:ascii="Calibri" w:hAnsi="Calibri" w:cs="Arial"/>
        </w:rPr>
        <w:t xml:space="preserve">EIT, </w:t>
      </w:r>
      <w:r w:rsidRPr="00682ACC">
        <w:rPr>
          <w:rFonts w:ascii="Calibri" w:hAnsi="Calibri" w:cs="Arial"/>
        </w:rPr>
        <w:t>to the European Court of Auditors, to the Financial Irregularities Panel</w:t>
      </w:r>
      <w:r w:rsidR="005C18B0">
        <w:rPr>
          <w:rFonts w:ascii="Calibri" w:hAnsi="Calibri" w:cs="Arial"/>
        </w:rPr>
        <w:t xml:space="preserve">, </w:t>
      </w:r>
      <w:r w:rsidRPr="00682ACC">
        <w:rPr>
          <w:rFonts w:ascii="Calibri" w:hAnsi="Calibri" w:cs="Arial"/>
        </w:rPr>
        <w:t xml:space="preserve">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w:t>
      </w:r>
      <w:r w:rsidR="005C18B0">
        <w:rPr>
          <w:rFonts w:ascii="Calibri" w:hAnsi="Calibri" w:cs="Arial"/>
        </w:rPr>
        <w:t xml:space="preserve"> or any other </w:t>
      </w:r>
      <w:r w:rsidR="005D60EC">
        <w:rPr>
          <w:rFonts w:ascii="Calibri" w:hAnsi="Calibri" w:cs="Arial"/>
        </w:rPr>
        <w:t>public authority</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5BD7A441" w14:textId="6D8565C4" w:rsidR="00FF4BAB" w:rsidRPr="0011009F" w:rsidRDefault="00C723D0" w:rsidP="4293FBFE">
      <w:pPr>
        <w:widowControl w:val="0"/>
        <w:spacing w:before="60" w:after="60"/>
        <w:ind w:left="142" w:hanging="142"/>
        <w:jc w:val="both"/>
        <w:rPr>
          <w:rFonts w:ascii="Calibri" w:hAnsi="Calibri" w:cs="Arial"/>
        </w:rPr>
      </w:pPr>
      <w:r w:rsidRPr="4293FBFE">
        <w:rPr>
          <w:rFonts w:ascii="Calibri" w:hAnsi="Calibri" w:cs="Arial"/>
        </w:rPr>
        <w:t>&lt;</w:t>
      </w:r>
      <w:r w:rsidR="00D261B4" w:rsidRPr="4293FBFE">
        <w:rPr>
          <w:rFonts w:ascii="Calibri" w:hAnsi="Calibri" w:cs="Arial"/>
        </w:rPr>
        <w:t>Name and position of authorised representative</w:t>
      </w:r>
      <w:r w:rsidRPr="4293FBFE">
        <w:rPr>
          <w:rFonts w:ascii="Calibri" w:hAnsi="Calibri" w:cs="Arial"/>
        </w:rPr>
        <w:t>&gt;</w:t>
      </w:r>
    </w:p>
    <w:sectPr w:rsidR="00FF4BAB" w:rsidRPr="0011009F" w:rsidSect="00F01A4C">
      <w:headerReference w:type="default" r:id="rId11"/>
      <w:footerReference w:type="default" r:id="rId12"/>
      <w:headerReference w:type="firs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71A19" w14:textId="77777777" w:rsidR="00A14BAF" w:rsidRDefault="00A14BAF">
      <w:r>
        <w:separator/>
      </w:r>
    </w:p>
  </w:endnote>
  <w:endnote w:type="continuationSeparator" w:id="0">
    <w:p w14:paraId="76C3AB02" w14:textId="77777777" w:rsidR="00A14BAF" w:rsidRDefault="00A14BAF">
      <w:r>
        <w:continuationSeparator/>
      </w:r>
    </w:p>
  </w:endnote>
  <w:endnote w:type="continuationNotice" w:id="1">
    <w:p w14:paraId="33A8CA23" w14:textId="77777777" w:rsidR="00A14BAF" w:rsidRDefault="00A14BA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90877"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 xml:space="preserve">Company name </w:t>
    </w:r>
    <w:r w:rsidRPr="26465D65">
      <w:rPr>
        <w:rFonts w:ascii="Titillium Web Light" w:hAnsi="Titillium Web Light" w:cs="Titillium-Regular"/>
        <w:w w:val="99"/>
        <w:sz w:val="16"/>
        <w:szCs w:val="16"/>
        <w:lang w:val="es-ES"/>
      </w:rPr>
      <w:t>KIC InnoEnergy SE</w:t>
    </w:r>
  </w:p>
  <w:p w14:paraId="54F68A41"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Registered Office</w:t>
    </w:r>
    <w:r w:rsidRPr="26465D65">
      <w:rPr>
        <w:rFonts w:ascii="Titillium Web Light" w:hAnsi="Titillium Web Light" w:cs="Titillium-Regular"/>
        <w:w w:val="99"/>
        <w:sz w:val="16"/>
        <w:szCs w:val="16"/>
        <w:lang w:val="es-ES"/>
      </w:rPr>
      <w:t xml:space="preserve"> Kennispoort 6th floor · John F Kennedylaan 2 · 5612 AB Eindhoven · The Netherlands </w:t>
    </w:r>
  </w:p>
  <w:p w14:paraId="1122D554"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Chamber of Commerce registration:</w:t>
    </w:r>
    <w:r w:rsidRPr="26465D65">
      <w:rPr>
        <w:rFonts w:ascii="Titillium Web Light" w:hAnsi="Titillium Web Light" w:cs="Titillium-Regular"/>
        <w:w w:val="99"/>
        <w:sz w:val="16"/>
        <w:szCs w:val="16"/>
        <w:lang w:val="es-ES"/>
      </w:rPr>
      <w:t xml:space="preserve"> 51.41.88.86 · </w:t>
    </w:r>
    <w:r w:rsidRPr="26465D65">
      <w:rPr>
        <w:rFonts w:ascii="Titillium Web Light" w:hAnsi="Titillium Web Light" w:cs="Titillium-Regular"/>
        <w:color w:val="004394"/>
        <w:w w:val="99"/>
        <w:sz w:val="16"/>
        <w:szCs w:val="16"/>
        <w:lang w:val="es-ES"/>
      </w:rPr>
      <w:t>VAT-ID</w:t>
    </w:r>
    <w:r w:rsidRPr="26465D65">
      <w:rPr>
        <w:rFonts w:ascii="Titillium Web Light" w:hAnsi="Titillium Web Light" w:cs="Titillium-Regular"/>
        <w:w w:val="99"/>
        <w:sz w:val="16"/>
        <w:szCs w:val="16"/>
        <w:lang w:val="es-ES"/>
      </w:rPr>
      <w:t xml:space="preserve"> 850 004 287 B01 · </w:t>
    </w:r>
    <w:r w:rsidRPr="26465D65">
      <w:rPr>
        <w:rFonts w:ascii="Titillium Web Light" w:hAnsi="Titillium Web Light" w:cs="Titillium-Regular"/>
        <w:color w:val="004394"/>
        <w:w w:val="99"/>
        <w:sz w:val="16"/>
        <w:szCs w:val="16"/>
        <w:lang w:val="es-ES"/>
      </w:rPr>
      <w:t>Bank</w:t>
    </w:r>
    <w:r w:rsidRPr="26465D65">
      <w:rPr>
        <w:rFonts w:ascii="Titillium Web Light" w:hAnsi="Titillium Web Light" w:cs="Titillium-Regular"/>
        <w:w w:val="99"/>
        <w:sz w:val="16"/>
        <w:szCs w:val="16"/>
        <w:lang w:val="es-ES"/>
      </w:rPr>
      <w:t xml:space="preserve"> ABN Amro Bank </w:t>
    </w:r>
  </w:p>
  <w:p w14:paraId="005EB8B5"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Account number</w:t>
    </w:r>
    <w:r w:rsidRPr="26465D65">
      <w:rPr>
        <w:rFonts w:ascii="Titillium Web Light" w:hAnsi="Titillium Web Light" w:cs="Titillium-Regular"/>
        <w:w w:val="99"/>
        <w:sz w:val="16"/>
        <w:szCs w:val="16"/>
        <w:lang w:val="es-ES"/>
      </w:rPr>
      <w:t xml:space="preserve"> 465 819 958 · </w:t>
    </w:r>
    <w:r w:rsidRPr="26465D65">
      <w:rPr>
        <w:rFonts w:ascii="Titillium Web Light" w:hAnsi="Titillium Web Light" w:cs="Titillium-Regular"/>
        <w:color w:val="004394"/>
        <w:w w:val="99"/>
        <w:sz w:val="16"/>
        <w:szCs w:val="16"/>
        <w:lang w:val="es-ES"/>
      </w:rPr>
      <w:t>IBAN</w:t>
    </w:r>
    <w:r w:rsidRPr="26465D65">
      <w:rPr>
        <w:rFonts w:ascii="Titillium Web Light" w:hAnsi="Titillium Web Light" w:cs="Titillium-Regular"/>
        <w:w w:val="99"/>
        <w:sz w:val="16"/>
        <w:szCs w:val="16"/>
        <w:lang w:val="es-ES"/>
      </w:rPr>
      <w:t xml:space="preserve"> NL44 ABNA 0465 8199 58 · </w:t>
    </w:r>
    <w:r w:rsidRPr="26465D65">
      <w:rPr>
        <w:rFonts w:ascii="Titillium Web Light" w:hAnsi="Titillium Web Light" w:cs="Titillium-Regular"/>
        <w:color w:val="004394"/>
        <w:w w:val="99"/>
        <w:sz w:val="16"/>
        <w:szCs w:val="16"/>
        <w:lang w:val="es-ES"/>
      </w:rPr>
      <w:t>SWIFT</w:t>
    </w:r>
    <w:r w:rsidRPr="26465D65">
      <w:rPr>
        <w:rFonts w:ascii="Titillium Web Light" w:hAnsi="Titillium Web Light" w:cs="Titillium-Regular"/>
        <w:w w:val="99"/>
        <w:sz w:val="16"/>
        <w:szCs w:val="16"/>
        <w:lang w:val="es-ES"/>
      </w:rPr>
      <w:t xml:space="preserve"> ABNANL2A</w:t>
    </w:r>
  </w:p>
  <w:p w14:paraId="4CE0AC47" w14:textId="688F0007" w:rsidR="0002726F" w:rsidRDefault="4293FBFE" w:rsidP="0002726F">
    <w:pPr>
      <w:pStyle w:val="Footer"/>
      <w:spacing w:after="0"/>
      <w:rPr>
        <w:rFonts w:ascii="Calibri Light" w:hAnsi="Calibri Light"/>
        <w:sz w:val="22"/>
        <w:szCs w:val="22"/>
        <w:lang w:val="en-US" w:eastAsia="en-US"/>
      </w:rPr>
    </w:pPr>
    <w:r w:rsidRPr="4293FBFE">
      <w:rPr>
        <w:rFonts w:ascii="Titillium Web Light" w:hAnsi="Titillium Web Light" w:cs="Titillium-Regular"/>
        <w:w w:val="99"/>
        <w:sz w:val="16"/>
        <w:szCs w:val="16"/>
        <w:lang w:val="es-ES"/>
      </w:rPr>
      <w:t>Inno and InnoEnergy are the trading brands of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8A325" w14:textId="77777777" w:rsidR="00A14BAF" w:rsidRDefault="00A14BAF">
      <w:r>
        <w:separator/>
      </w:r>
    </w:p>
  </w:footnote>
  <w:footnote w:type="continuationSeparator" w:id="0">
    <w:p w14:paraId="232F9EF7" w14:textId="77777777" w:rsidR="00A14BAF" w:rsidRDefault="00A14BAF">
      <w:r>
        <w:continuationSeparator/>
      </w:r>
    </w:p>
  </w:footnote>
  <w:footnote w:type="continuationNotice" w:id="1">
    <w:p w14:paraId="07968916" w14:textId="77777777" w:rsidR="00A14BAF" w:rsidRDefault="00A14BA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17194F3F" w14:paraId="256167BD" w14:textId="77777777" w:rsidTr="4293FBFE">
      <w:trPr>
        <w:trHeight w:val="300"/>
      </w:trPr>
      <w:tc>
        <w:tcPr>
          <w:tcW w:w="3210" w:type="dxa"/>
        </w:tcPr>
        <w:p w14:paraId="59F8EB45" w14:textId="547EE852" w:rsidR="17194F3F" w:rsidRDefault="17194F3F" w:rsidP="4293FBFE">
          <w:pPr>
            <w:pStyle w:val="Header"/>
            <w:ind w:left="-115"/>
          </w:pPr>
        </w:p>
      </w:tc>
      <w:tc>
        <w:tcPr>
          <w:tcW w:w="3210" w:type="dxa"/>
        </w:tcPr>
        <w:p w14:paraId="50FCFDEF" w14:textId="36775F2B" w:rsidR="17194F3F" w:rsidRDefault="17194F3F" w:rsidP="4293FBFE">
          <w:pPr>
            <w:pStyle w:val="Header"/>
            <w:jc w:val="center"/>
          </w:pPr>
        </w:p>
      </w:tc>
      <w:tc>
        <w:tcPr>
          <w:tcW w:w="3210" w:type="dxa"/>
        </w:tcPr>
        <w:p w14:paraId="66986927" w14:textId="06F47A48" w:rsidR="17194F3F" w:rsidRDefault="17194F3F" w:rsidP="4293FBFE">
          <w:pPr>
            <w:pStyle w:val="Header"/>
            <w:ind w:right="-115"/>
            <w:jc w:val="right"/>
          </w:pPr>
        </w:p>
      </w:tc>
    </w:tr>
  </w:tbl>
  <w:p w14:paraId="0A10137F" w14:textId="383A0704" w:rsidR="17194F3F" w:rsidRDefault="17194F3F" w:rsidP="4293FB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FF037" w14:textId="0100E4D0" w:rsidR="00510FF6" w:rsidRDefault="4293FBFE">
    <w:pPr>
      <w:pStyle w:val="Header"/>
    </w:pPr>
    <w:r w:rsidRPr="00DA7482">
      <w:rPr>
        <w:color w:val="000000"/>
        <w:lang w:val="nl-NL"/>
      </w:rPr>
      <w:t xml:space="preserve"> </w:t>
    </w:r>
    <w:r w:rsidR="00DA7482" w:rsidRPr="00DA7482">
      <w:rPr>
        <w:noProof/>
        <w:lang w:val="nl-NL"/>
      </w:rPr>
      <w:drawing>
        <wp:inline distT="0" distB="0" distL="0" distR="0" wp14:anchorId="1E919517" wp14:editId="73507706">
          <wp:extent cx="927100" cy="241300"/>
          <wp:effectExtent l="0" t="0" r="6350" b="6350"/>
          <wp:docPr id="1923941344" name="Picture 2"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 met wit, Lettertype, ontwerp, typografie&#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r w:rsidRPr="00DA7482">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16cid:durableId="575700915">
    <w:abstractNumId w:val="2"/>
  </w:num>
  <w:num w:numId="2" w16cid:durableId="1581023025">
    <w:abstractNumId w:val="7"/>
  </w:num>
  <w:num w:numId="3" w16cid:durableId="47147260">
    <w:abstractNumId w:val="1"/>
  </w:num>
  <w:num w:numId="4" w16cid:durableId="1624311079">
    <w:abstractNumId w:val="9"/>
  </w:num>
  <w:num w:numId="5" w16cid:durableId="1776168389">
    <w:abstractNumId w:val="4"/>
  </w:num>
  <w:num w:numId="6" w16cid:durableId="252709134">
    <w:abstractNumId w:val="3"/>
  </w:num>
  <w:num w:numId="7" w16cid:durableId="152837709">
    <w:abstractNumId w:val="5"/>
  </w:num>
  <w:num w:numId="8" w16cid:durableId="169603073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516001164">
    <w:abstractNumId w:val="8"/>
  </w:num>
  <w:num w:numId="10" w16cid:durableId="947782813">
    <w:abstractNumId w:val="10"/>
  </w:num>
  <w:num w:numId="11" w16cid:durableId="1052576899">
    <w:abstractNumId w:val="6"/>
  </w:num>
  <w:num w:numId="12" w16cid:durableId="13784375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embedSystemFonts/>
  <w:activeWritingStyle w:appName="MSWord" w:lang="es-E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23CC"/>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3513"/>
    <w:rsid w:val="001C5767"/>
    <w:rsid w:val="001C7ACC"/>
    <w:rsid w:val="001D3817"/>
    <w:rsid w:val="001D6074"/>
    <w:rsid w:val="001D6A10"/>
    <w:rsid w:val="001E1DC2"/>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76630"/>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6DA"/>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C1C86"/>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81A"/>
    <w:rsid w:val="00563D53"/>
    <w:rsid w:val="00566D5D"/>
    <w:rsid w:val="00571CFC"/>
    <w:rsid w:val="00581C0A"/>
    <w:rsid w:val="00582645"/>
    <w:rsid w:val="0058401C"/>
    <w:rsid w:val="0058604B"/>
    <w:rsid w:val="00591CAF"/>
    <w:rsid w:val="00592036"/>
    <w:rsid w:val="005933FE"/>
    <w:rsid w:val="00595095"/>
    <w:rsid w:val="005975D3"/>
    <w:rsid w:val="005A7882"/>
    <w:rsid w:val="005B0F6E"/>
    <w:rsid w:val="005C0BF3"/>
    <w:rsid w:val="005C18B0"/>
    <w:rsid w:val="005C6145"/>
    <w:rsid w:val="005D60EC"/>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77262"/>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E0202"/>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95B66"/>
    <w:rsid w:val="009A0ED3"/>
    <w:rsid w:val="009A15BD"/>
    <w:rsid w:val="009B5F93"/>
    <w:rsid w:val="009C5371"/>
    <w:rsid w:val="009D1519"/>
    <w:rsid w:val="009D396B"/>
    <w:rsid w:val="009D425B"/>
    <w:rsid w:val="009D5892"/>
    <w:rsid w:val="009D5DF3"/>
    <w:rsid w:val="009E2C98"/>
    <w:rsid w:val="009F00C6"/>
    <w:rsid w:val="009F321F"/>
    <w:rsid w:val="009F62CC"/>
    <w:rsid w:val="00A14BAF"/>
    <w:rsid w:val="00A1511B"/>
    <w:rsid w:val="00A23DF0"/>
    <w:rsid w:val="00A23E21"/>
    <w:rsid w:val="00A24B43"/>
    <w:rsid w:val="00A26E13"/>
    <w:rsid w:val="00A32155"/>
    <w:rsid w:val="00A36A2B"/>
    <w:rsid w:val="00A54158"/>
    <w:rsid w:val="00A56AB5"/>
    <w:rsid w:val="00A66809"/>
    <w:rsid w:val="00A66DAB"/>
    <w:rsid w:val="00A733A9"/>
    <w:rsid w:val="00A83325"/>
    <w:rsid w:val="00A91C0F"/>
    <w:rsid w:val="00AA0ED6"/>
    <w:rsid w:val="00AA1B5A"/>
    <w:rsid w:val="00AA31A1"/>
    <w:rsid w:val="00AA3AFD"/>
    <w:rsid w:val="00AC5DD3"/>
    <w:rsid w:val="00AD0763"/>
    <w:rsid w:val="00AD6896"/>
    <w:rsid w:val="00AD7384"/>
    <w:rsid w:val="00AE0EEB"/>
    <w:rsid w:val="00AE6FC4"/>
    <w:rsid w:val="00AF0B8E"/>
    <w:rsid w:val="00AF21A1"/>
    <w:rsid w:val="00AF618E"/>
    <w:rsid w:val="00B17863"/>
    <w:rsid w:val="00B22809"/>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B7F66"/>
    <w:rsid w:val="00BC0F83"/>
    <w:rsid w:val="00BC4A16"/>
    <w:rsid w:val="00BC6CE9"/>
    <w:rsid w:val="00BD2032"/>
    <w:rsid w:val="00BD7016"/>
    <w:rsid w:val="00BE2577"/>
    <w:rsid w:val="00BE6545"/>
    <w:rsid w:val="00BF24B4"/>
    <w:rsid w:val="00BF469E"/>
    <w:rsid w:val="00C07D14"/>
    <w:rsid w:val="00C11D18"/>
    <w:rsid w:val="00C12507"/>
    <w:rsid w:val="00C12C14"/>
    <w:rsid w:val="00C20220"/>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031FB"/>
    <w:rsid w:val="00D12BDA"/>
    <w:rsid w:val="00D261B4"/>
    <w:rsid w:val="00D261B8"/>
    <w:rsid w:val="00D329BB"/>
    <w:rsid w:val="00D5236D"/>
    <w:rsid w:val="00D525C5"/>
    <w:rsid w:val="00D54426"/>
    <w:rsid w:val="00D70BA8"/>
    <w:rsid w:val="00D74596"/>
    <w:rsid w:val="00D84CF6"/>
    <w:rsid w:val="00D942CB"/>
    <w:rsid w:val="00DA04F2"/>
    <w:rsid w:val="00DA13E8"/>
    <w:rsid w:val="00DA7482"/>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36EB"/>
    <w:rsid w:val="00E44149"/>
    <w:rsid w:val="00E44628"/>
    <w:rsid w:val="00E5448C"/>
    <w:rsid w:val="00E64DA8"/>
    <w:rsid w:val="00E66019"/>
    <w:rsid w:val="00E70345"/>
    <w:rsid w:val="00E83F63"/>
    <w:rsid w:val="00E840B7"/>
    <w:rsid w:val="00E906B9"/>
    <w:rsid w:val="00E9395B"/>
    <w:rsid w:val="00E95467"/>
    <w:rsid w:val="00E97291"/>
    <w:rsid w:val="00EA2201"/>
    <w:rsid w:val="00EA598C"/>
    <w:rsid w:val="00EB4554"/>
    <w:rsid w:val="00EB58A9"/>
    <w:rsid w:val="00ED092A"/>
    <w:rsid w:val="00ED2673"/>
    <w:rsid w:val="00EE132D"/>
    <w:rsid w:val="00EE748D"/>
    <w:rsid w:val="00F01A4C"/>
    <w:rsid w:val="00F05272"/>
    <w:rsid w:val="00F05A53"/>
    <w:rsid w:val="00F1035D"/>
    <w:rsid w:val="00F13BF9"/>
    <w:rsid w:val="00F21146"/>
    <w:rsid w:val="00F24C7E"/>
    <w:rsid w:val="00F27616"/>
    <w:rsid w:val="00F305AA"/>
    <w:rsid w:val="00F31A3E"/>
    <w:rsid w:val="00F32C23"/>
    <w:rsid w:val="00F334B4"/>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5F33"/>
    <w:rsid w:val="00FF651B"/>
    <w:rsid w:val="17194F3F"/>
    <w:rsid w:val="26465D65"/>
    <w:rsid w:val="4293FBFE"/>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5EBEA"/>
  <w15:chartTrackingRefBased/>
  <w15:docId w15:val="{6D8ACB86-58D4-43DD-8278-4CD496580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 w:type="paragraph" w:styleId="Revision">
    <w:name w:val="Revision"/>
    <w:hidden/>
    <w:uiPriority w:val="99"/>
    <w:semiHidden/>
    <w:rsid w:val="00DA04F2"/>
    <w:rPr>
      <w:rFonts w:ascii="Arial" w:hAnsi="Arial"/>
      <w:lang w:val="en-GB" w:eastAsia="en-GB"/>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0DE1436519C3B4BA0E0228D5A48E23D" ma:contentTypeVersion="23" ma:contentTypeDescription="Create a new document." ma:contentTypeScope="" ma:versionID="b43ea39fc49ba3b7cddb3048d5e30725">
  <xsd:schema xmlns:xsd="http://www.w3.org/2001/XMLSchema" xmlns:xs="http://www.w3.org/2001/XMLSchema" xmlns:p="http://schemas.microsoft.com/office/2006/metadata/properties" xmlns:ns2="e5385ab7-3f1b-4104-ab1e-0e1a344f3734" xmlns:ns3="e8217b49-ea4c-4469-9ec7-22996eff2486" targetNamespace="http://schemas.microsoft.com/office/2006/metadata/properties" ma:root="true" ma:fieldsID="6c5fcb52f057b24957ef88fd7d449997" ns2:_="" ns3:_="">
    <xsd:import namespace="e5385ab7-3f1b-4104-ab1e-0e1a344f3734"/>
    <xsd:import namespace="e8217b49-ea4c-4469-9ec7-22996eff248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CloudMigratorOriginId" minOccurs="0"/>
                <xsd:element ref="ns2:FileHash" minOccurs="0"/>
                <xsd:element ref="ns2:CloudMigratorVersion" minOccurs="0"/>
                <xsd:element ref="ns2:UniqueSourceRef"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385ab7-3f1b-4104-ab1e-0e1a344f37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CloudMigratorOriginId" ma:index="20" nillable="true" ma:displayName="CloudMigratorOriginId" ma:internalName="CloudMigratorOriginId">
      <xsd:simpleType>
        <xsd:restriction base="dms:Note">
          <xsd:maxLength value="255"/>
        </xsd:restriction>
      </xsd:simpleType>
    </xsd:element>
    <xsd:element name="FileHash" ma:index="21" nillable="true" ma:displayName="FileHash" ma:internalName="FileHash">
      <xsd:simpleType>
        <xsd:restriction base="dms:Note">
          <xsd:maxLength value="255"/>
        </xsd:restriction>
      </xsd:simpleType>
    </xsd:element>
    <xsd:element name="CloudMigratorVersion" ma:index="22" nillable="true" ma:displayName="CloudMigratorVersion" ma:internalName="CloudMigratorVersion">
      <xsd:simpleType>
        <xsd:restriction base="dms:Note">
          <xsd:maxLength value="255"/>
        </xsd:restriction>
      </xsd:simpleType>
    </xsd:element>
    <xsd:element name="UniqueSourceRef" ma:index="23" nillable="true" ma:displayName="UniqueSourceRef" ma:internalName="UniqueSourceRef">
      <xsd:simpleType>
        <xsd:restriction base="dms:Note">
          <xsd:maxLength value="255"/>
        </xsd:restriction>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17b49-ea4c-4469-9ec7-22996eff248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d2935d8b-cd38-4cd4-8932-0fe61c3b7f35}" ma:internalName="TaxCatchAll" ma:showField="CatchAllData" ma:web="e8217b49-ea4c-4469-9ec7-22996eff24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8217b49-ea4c-4469-9ec7-22996eff2486" xsi:nil="true"/>
    <lcf76f155ced4ddcb4097134ff3c332f xmlns="e5385ab7-3f1b-4104-ab1e-0e1a344f3734">
      <Terms xmlns="http://schemas.microsoft.com/office/infopath/2007/PartnerControls"/>
    </lcf76f155ced4ddcb4097134ff3c332f>
    <FileHash xmlns="e5385ab7-3f1b-4104-ab1e-0e1a344f3734" xsi:nil="true"/>
    <UniqueSourceRef xmlns="e5385ab7-3f1b-4104-ab1e-0e1a344f3734" xsi:nil="true"/>
    <CloudMigratorVersion xmlns="e5385ab7-3f1b-4104-ab1e-0e1a344f3734" xsi:nil="true"/>
    <CloudMigratorOriginId xmlns="e5385ab7-3f1b-4104-ab1e-0e1a344f373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2.xml><?xml version="1.0" encoding="utf-8"?>
<ds:datastoreItem xmlns:ds="http://schemas.openxmlformats.org/officeDocument/2006/customXml" ds:itemID="{EED524D2-E35F-47E7-A440-7EB5E32ECFD7}"/>
</file>

<file path=customXml/itemProps3.xml><?xml version="1.0" encoding="utf-8"?>
<ds:datastoreItem xmlns:ds="http://schemas.openxmlformats.org/officeDocument/2006/customXml" ds:itemID="{A0AB337B-8FB5-408F-83CE-CA5CEC58F5FF}">
  <ds:schemaRefs>
    <ds:schemaRef ds:uri="http://schemas.microsoft.com/office/2006/metadata/properties"/>
    <ds:schemaRef ds:uri="http://schemas.microsoft.com/office/infopath/2007/PartnerControls"/>
    <ds:schemaRef ds:uri="809c5fbd-4b03-4a3b-abb3-c08ce95656fd"/>
    <ds:schemaRef ds:uri="b8001db5-69f3-4d96-9ea6-4bfa30266779"/>
    <ds:schemaRef ds:uri="372a27a6-53b0-46ec-8dae-670e1a75abf7"/>
    <ds:schemaRef ds:uri="b5f4215b-55be-4a2a-8bae-17735a9cedfd"/>
  </ds:schemaRefs>
</ds:datastoreItem>
</file>

<file path=customXml/itemProps4.xml><?xml version="1.0" encoding="utf-8"?>
<ds:datastoreItem xmlns:ds="http://schemas.openxmlformats.org/officeDocument/2006/customXml" ds:itemID="{6C7CDFBA-58A3-4597-9F78-4D761AA373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467</Words>
  <Characters>2662</Characters>
  <Application>Microsoft Office Word</Application>
  <DocSecurity>4</DocSecurity>
  <Lines>22</Lines>
  <Paragraphs>6</Paragraphs>
  <ScaleCrop>false</ScaleCrop>
  <Company>European Commission</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Christof Breda</cp:lastModifiedBy>
  <cp:revision>5</cp:revision>
  <cp:lastPrinted>2013-05-27T10:48:00Z</cp:lastPrinted>
  <dcterms:created xsi:type="dcterms:W3CDTF">2025-05-23T12:23:00Z</dcterms:created>
  <dcterms:modified xsi:type="dcterms:W3CDTF">2025-06-12T09:50:00Z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0x01010020DE1436519C3B4BA0E0228D5A48E23D</vt:lpwstr>
  </property>
  <property fmtid="{D5CDD505-2E9C-101B-9397-08002B2CF9AE}" pid="5" name="MediaServiceImageTags">
    <vt:lpwstr/>
  </property>
</Properties>
</file>